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564C8" w14:textId="77777777" w:rsidR="00F2159D" w:rsidRPr="006922DE" w:rsidRDefault="00F2159D" w:rsidP="00F2159D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6922DE">
        <w:rPr>
          <w:rFonts w:ascii="Cambria" w:hAnsi="Cambria" w:cs="Times New Roman"/>
          <w:b/>
          <w:noProof/>
          <w:sz w:val="28"/>
          <w:szCs w:val="24"/>
        </w:rPr>
        <w:t xml:space="preserve">TECHNINĖ SPECIFIKACIJA </w:t>
      </w:r>
      <w:r>
        <w:rPr>
          <w:rFonts w:ascii="Cambria" w:hAnsi="Cambria" w:cs="Times New Roman"/>
          <w:b/>
          <w:noProof/>
          <w:sz w:val="28"/>
          <w:szCs w:val="24"/>
        </w:rPr>
        <w:t xml:space="preserve">BUTELIŲ INFUZINIAMS TIRPALAMS (100 ML IR 250 ML) </w:t>
      </w:r>
      <w:r w:rsidRPr="006922DE">
        <w:rPr>
          <w:rFonts w:ascii="Cambria" w:hAnsi="Cambria" w:cs="Times New Roman"/>
          <w:b/>
          <w:noProof/>
          <w:sz w:val="28"/>
          <w:szCs w:val="24"/>
        </w:rPr>
        <w:t>ĮS</w:t>
      </w:r>
      <w:r w:rsidRPr="006922DE">
        <w:rPr>
          <w:rFonts w:ascii="Cambria" w:hAnsi="Cambria" w:cs="Times New Roman"/>
          <w:b/>
          <w:sz w:val="28"/>
          <w:szCs w:val="24"/>
        </w:rPr>
        <w:t>IGYTI</w:t>
      </w:r>
    </w:p>
    <w:p w14:paraId="2ACE99ED" w14:textId="77777777" w:rsidR="00FB3301" w:rsidRDefault="00B275FA"/>
    <w:p w14:paraId="52F3EE5D" w14:textId="77777777" w:rsidR="00F2159D" w:rsidRPr="00F2159D" w:rsidRDefault="00F2159D" w:rsidP="00A90D9B">
      <w:pPr>
        <w:spacing w:after="0" w:line="276" w:lineRule="auto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F2159D">
        <w:rPr>
          <w:rFonts w:ascii="Cambria" w:hAnsi="Cambria" w:cs="Times New Roman"/>
          <w:b/>
          <w:bCs/>
          <w:sz w:val="24"/>
          <w:szCs w:val="24"/>
          <w:u w:val="single"/>
        </w:rPr>
        <w:t>1</w:t>
      </w:r>
      <w:r w:rsidR="006376EF">
        <w:rPr>
          <w:rFonts w:ascii="Cambria" w:hAnsi="Cambria" w:cs="Times New Roman"/>
          <w:b/>
          <w:bCs/>
          <w:sz w:val="24"/>
          <w:szCs w:val="24"/>
          <w:u w:val="single"/>
        </w:rPr>
        <w:t xml:space="preserve"> </w:t>
      </w:r>
      <w:r w:rsidRPr="00F2159D">
        <w:rPr>
          <w:rFonts w:ascii="Cambria" w:hAnsi="Cambria" w:cs="Times New Roman"/>
          <w:b/>
          <w:bCs/>
          <w:sz w:val="24"/>
          <w:szCs w:val="24"/>
          <w:u w:val="single"/>
        </w:rPr>
        <w:t>-</w:t>
      </w:r>
      <w:r w:rsidR="006376EF">
        <w:rPr>
          <w:rFonts w:ascii="Cambria" w:hAnsi="Cambria" w:cs="Times New Roman"/>
          <w:b/>
          <w:bCs/>
          <w:sz w:val="24"/>
          <w:szCs w:val="24"/>
          <w:u w:val="single"/>
        </w:rPr>
        <w:t xml:space="preserve"> </w:t>
      </w:r>
      <w:r w:rsidRPr="00F2159D">
        <w:rPr>
          <w:rFonts w:ascii="Cambria" w:hAnsi="Cambria" w:cs="Times New Roman"/>
          <w:b/>
          <w:bCs/>
          <w:sz w:val="24"/>
          <w:szCs w:val="24"/>
          <w:u w:val="single"/>
        </w:rPr>
        <w:t>2. Butelis infuziniam tirpalui:</w:t>
      </w:r>
    </w:p>
    <w:p w14:paraId="730C5ABF" w14:textId="77777777" w:rsidR="00F2159D" w:rsidRPr="00F2159D" w:rsidRDefault="00F2159D" w:rsidP="00A90D9B">
      <w:pPr>
        <w:numPr>
          <w:ilvl w:val="0"/>
          <w:numId w:val="1"/>
        </w:num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</w:rPr>
        <w:t xml:space="preserve">iš chemiškai neutralaus, </w:t>
      </w:r>
      <w:proofErr w:type="spellStart"/>
      <w:r w:rsidRPr="00F2159D">
        <w:rPr>
          <w:rFonts w:ascii="Cambria" w:hAnsi="Cambria" w:cs="Times New Roman"/>
          <w:sz w:val="24"/>
          <w:szCs w:val="24"/>
        </w:rPr>
        <w:t>hidrolitinio</w:t>
      </w:r>
      <w:proofErr w:type="spellEnd"/>
      <w:r w:rsidRPr="00F2159D">
        <w:rPr>
          <w:rFonts w:ascii="Cambria" w:hAnsi="Cambria" w:cs="Times New Roman"/>
          <w:sz w:val="24"/>
          <w:szCs w:val="24"/>
        </w:rPr>
        <w:t xml:space="preserve"> atsparumo, I ar lygiavertės klasės skaidraus stiklo;</w:t>
      </w:r>
    </w:p>
    <w:p w14:paraId="3C023FFB" w14:textId="77777777" w:rsidR="00F2159D" w:rsidRPr="00F2159D" w:rsidRDefault="00F2159D" w:rsidP="00A90D9B">
      <w:pPr>
        <w:numPr>
          <w:ilvl w:val="0"/>
          <w:numId w:val="1"/>
        </w:num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</w:rPr>
        <w:t>sterilizuojant garais keletą kartų 121</w:t>
      </w:r>
      <w:r w:rsidRPr="00F2159D">
        <w:rPr>
          <w:rFonts w:ascii="Cambria" w:hAnsi="Cambria" w:cs="Times New Roman"/>
          <w:sz w:val="24"/>
          <w:szCs w:val="24"/>
          <w:vertAlign w:val="superscript"/>
        </w:rPr>
        <w:t>º</w:t>
      </w:r>
      <w:r w:rsidRPr="00F2159D">
        <w:rPr>
          <w:rFonts w:ascii="Cambria" w:hAnsi="Cambria" w:cs="Times New Roman"/>
          <w:sz w:val="24"/>
          <w:szCs w:val="24"/>
        </w:rPr>
        <w:t>C temperatūroje, 2 atmosferų slėgyje neturi keisti  gaminamo tirpalo pH stabilumo;</w:t>
      </w:r>
    </w:p>
    <w:p w14:paraId="3D5D5DEB" w14:textId="77777777" w:rsidR="00F2159D" w:rsidRPr="00F2159D" w:rsidRDefault="00F2159D" w:rsidP="00A90D9B">
      <w:pPr>
        <w:numPr>
          <w:ilvl w:val="0"/>
          <w:numId w:val="1"/>
        </w:num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</w:rPr>
        <w:t>kakliuko matmenys: išorinis skersmuo 32,0±</w:t>
      </w:r>
      <w:smartTag w:uri="schemas-tilde-lv/tildestengine" w:element="metric2">
        <w:smartTagPr>
          <w:attr w:name="metric_value" w:val="0.3"/>
          <w:attr w:name="metric_text" w:val="mm"/>
        </w:smartTagPr>
        <w:r w:rsidRPr="00F2159D">
          <w:rPr>
            <w:rFonts w:ascii="Cambria" w:hAnsi="Cambria" w:cs="Times New Roman"/>
            <w:sz w:val="24"/>
            <w:szCs w:val="24"/>
          </w:rPr>
          <w:t>0,3 mm</w:t>
        </w:r>
      </w:smartTag>
      <w:r w:rsidRPr="00F2159D">
        <w:rPr>
          <w:rFonts w:ascii="Cambria" w:hAnsi="Cambria" w:cs="Times New Roman"/>
          <w:sz w:val="24"/>
          <w:szCs w:val="24"/>
        </w:rPr>
        <w:t>, vidinis skersmuo 22,5±</w:t>
      </w:r>
      <w:smartTag w:uri="schemas-tilde-lv/tildestengine" w:element="metric2">
        <w:smartTagPr>
          <w:attr w:name="metric_value" w:val="0.3"/>
          <w:attr w:name="metric_text" w:val="mm"/>
        </w:smartTagPr>
        <w:r w:rsidRPr="00F2159D">
          <w:rPr>
            <w:rFonts w:ascii="Cambria" w:hAnsi="Cambria" w:cs="Times New Roman"/>
            <w:sz w:val="24"/>
            <w:szCs w:val="24"/>
          </w:rPr>
          <w:t>0,3 mm</w:t>
        </w:r>
      </w:smartTag>
      <w:r w:rsidRPr="00F2159D">
        <w:rPr>
          <w:rFonts w:ascii="Cambria" w:hAnsi="Cambria" w:cs="Times New Roman"/>
          <w:sz w:val="24"/>
          <w:szCs w:val="24"/>
        </w:rPr>
        <w:t>; aukštis 7,0±0,2 mm;</w:t>
      </w:r>
    </w:p>
    <w:p w14:paraId="41E8E320" w14:textId="77777777" w:rsidR="00F2159D" w:rsidRPr="00F2159D" w:rsidRDefault="00F2159D" w:rsidP="00A90D9B">
      <w:pPr>
        <w:numPr>
          <w:ilvl w:val="0"/>
          <w:numId w:val="1"/>
        </w:numPr>
        <w:tabs>
          <w:tab w:val="clear" w:pos="360"/>
          <w:tab w:val="num" w:pos="0"/>
          <w:tab w:val="left" w:pos="270"/>
        </w:tabs>
        <w:spacing w:after="0" w:line="276" w:lineRule="auto"/>
        <w:ind w:left="0" w:firstLine="0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</w:rPr>
        <w:t xml:space="preserve">  stiklo kokybė </w:t>
      </w:r>
      <w:r w:rsidRPr="00F2159D">
        <w:rPr>
          <w:rFonts w:ascii="Cambria" w:hAnsi="Cambria" w:cs="Times New Roman"/>
          <w:sz w:val="24"/>
          <w:szCs w:val="24"/>
          <w:shd w:val="clear" w:color="auto" w:fill="FFFFFF"/>
        </w:rPr>
        <w:t>turi atitikti:</w:t>
      </w:r>
    </w:p>
    <w:p w14:paraId="1E5E2BE7" w14:textId="77777777" w:rsidR="00F2159D" w:rsidRPr="00F2159D" w:rsidRDefault="00F2159D" w:rsidP="00A90D9B">
      <w:pPr>
        <w:numPr>
          <w:ilvl w:val="0"/>
          <w:numId w:val="1"/>
        </w:numPr>
        <w:tabs>
          <w:tab w:val="clear" w:pos="360"/>
          <w:tab w:val="num" w:pos="0"/>
          <w:tab w:val="left" w:pos="270"/>
        </w:tabs>
        <w:spacing w:after="0" w:line="276" w:lineRule="auto"/>
        <w:ind w:left="0" w:firstLine="0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  <w:u w:val="single"/>
          <w:shd w:val="clear" w:color="auto" w:fill="FFFFFF"/>
        </w:rPr>
        <w:t xml:space="preserve">  visus</w:t>
      </w:r>
      <w:r w:rsidRPr="00F2159D">
        <w:rPr>
          <w:rFonts w:ascii="Cambria" w:hAnsi="Cambria" w:cs="Times New Roman"/>
          <w:sz w:val="24"/>
          <w:szCs w:val="24"/>
          <w:shd w:val="clear" w:color="auto" w:fill="FFFFFF"/>
        </w:rPr>
        <w:t>  reikalavimus, aprašytus galiojančioje Europos farmakopėjoje, jei joje nėra</w:t>
      </w:r>
    </w:p>
    <w:p w14:paraId="1DC6F843" w14:textId="77777777" w:rsidR="00F2159D" w:rsidRPr="00F2159D" w:rsidRDefault="00F2159D" w:rsidP="00A90D9B">
      <w:p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  <w:shd w:val="clear" w:color="auto" w:fill="FFFFFF"/>
        </w:rPr>
        <w:t xml:space="preserve">galiojančiose ES valstybių narių farmakopėjų monografijose ir (ar) bendruosiuose skyriuose; </w:t>
      </w:r>
    </w:p>
    <w:p w14:paraId="752EF6C8" w14:textId="77777777" w:rsidR="00F2159D" w:rsidRPr="00F2159D" w:rsidRDefault="00F2159D" w:rsidP="00A90D9B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76" w:lineRule="auto"/>
        <w:ind w:left="0" w:firstLine="0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</w:rPr>
        <w:t>ISO 8536-1 ar lygiaverčio standarto reikalavimus (pateikti patvirtinančius dokumentus);</w:t>
      </w:r>
    </w:p>
    <w:p w14:paraId="25BE4BB2" w14:textId="77777777" w:rsidR="00F2159D" w:rsidRPr="00F2159D" w:rsidRDefault="00F2159D" w:rsidP="00A90D9B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76" w:lineRule="auto"/>
        <w:ind w:left="0" w:firstLine="0"/>
        <w:jc w:val="both"/>
        <w:rPr>
          <w:rFonts w:ascii="Cambria" w:hAnsi="Cambria" w:cs="Times New Roman"/>
          <w:sz w:val="24"/>
          <w:szCs w:val="24"/>
        </w:rPr>
      </w:pPr>
      <w:r w:rsidRPr="00F2159D">
        <w:rPr>
          <w:rFonts w:ascii="Cambria" w:hAnsi="Cambria" w:cs="Times New Roman"/>
          <w:sz w:val="24"/>
          <w:szCs w:val="24"/>
        </w:rPr>
        <w:t>privalo turėti gamintojų sertifikatus su nurodymu, kad tinka infuzinių tirpalų gamybai.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3314"/>
        <w:gridCol w:w="2551"/>
        <w:gridCol w:w="3116"/>
      </w:tblGrid>
      <w:tr w:rsidR="00F2159D" w:rsidRPr="00F2159D" w14:paraId="65A0AC5A" w14:textId="77777777" w:rsidTr="00F22A2A">
        <w:tc>
          <w:tcPr>
            <w:tcW w:w="648" w:type="dxa"/>
          </w:tcPr>
          <w:p w14:paraId="106ABB04" w14:textId="77777777" w:rsidR="00F2159D" w:rsidRPr="00F2159D" w:rsidRDefault="00F2159D" w:rsidP="00A90D9B">
            <w:pPr>
              <w:pStyle w:val="Header"/>
              <w:tabs>
                <w:tab w:val="clear" w:pos="4153"/>
                <w:tab w:val="clear" w:pos="8306"/>
              </w:tabs>
              <w:spacing w:line="276" w:lineRule="auto"/>
              <w:jc w:val="both"/>
              <w:rPr>
                <w:rFonts w:ascii="Cambria" w:hAnsi="Cambria"/>
                <w:i/>
                <w:iCs/>
              </w:rPr>
            </w:pPr>
            <w:proofErr w:type="spellStart"/>
            <w:r w:rsidRPr="00F2159D">
              <w:rPr>
                <w:rFonts w:ascii="Cambria" w:hAnsi="Cambria"/>
                <w:i/>
                <w:iCs/>
              </w:rPr>
              <w:t>Poz</w:t>
            </w:r>
            <w:proofErr w:type="spellEnd"/>
            <w:r w:rsidRPr="00F2159D">
              <w:rPr>
                <w:rFonts w:ascii="Cambria" w:hAnsi="Cambria"/>
                <w:i/>
                <w:iCs/>
              </w:rPr>
              <w:t>. Nr.</w:t>
            </w:r>
          </w:p>
        </w:tc>
        <w:tc>
          <w:tcPr>
            <w:tcW w:w="3316" w:type="dxa"/>
          </w:tcPr>
          <w:p w14:paraId="699549A3" w14:textId="77777777" w:rsidR="00F2159D" w:rsidRPr="00F2159D" w:rsidRDefault="00F2159D" w:rsidP="00A90D9B">
            <w:pPr>
              <w:pStyle w:val="Header"/>
              <w:tabs>
                <w:tab w:val="clear" w:pos="4153"/>
                <w:tab w:val="clear" w:pos="8306"/>
              </w:tabs>
              <w:spacing w:line="276" w:lineRule="auto"/>
              <w:jc w:val="both"/>
              <w:rPr>
                <w:rFonts w:ascii="Cambria" w:hAnsi="Cambria"/>
                <w:i/>
                <w:iCs/>
              </w:rPr>
            </w:pPr>
            <w:r w:rsidRPr="00F2159D">
              <w:rPr>
                <w:rFonts w:ascii="Cambria" w:hAnsi="Cambria"/>
                <w:i/>
                <w:iCs/>
              </w:rPr>
              <w:t xml:space="preserve">Talpa (ml) (su nurodyto tūrio atžyma) </w:t>
            </w:r>
          </w:p>
        </w:tc>
        <w:tc>
          <w:tcPr>
            <w:tcW w:w="2552" w:type="dxa"/>
          </w:tcPr>
          <w:p w14:paraId="1F36F378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i/>
                <w:iCs/>
                <w:sz w:val="24"/>
                <w:szCs w:val="24"/>
              </w:rPr>
              <w:t>Orientacinis poreikis (vnt.)</w:t>
            </w:r>
          </w:p>
        </w:tc>
        <w:tc>
          <w:tcPr>
            <w:tcW w:w="3118" w:type="dxa"/>
          </w:tcPr>
          <w:p w14:paraId="1A2702BC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i/>
                <w:iCs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i/>
                <w:iCs/>
                <w:sz w:val="24"/>
                <w:szCs w:val="24"/>
              </w:rPr>
              <w:t>Butelio dugno išorės skersmuo (mm)</w:t>
            </w:r>
          </w:p>
        </w:tc>
      </w:tr>
      <w:tr w:rsidR="00F2159D" w:rsidRPr="00F2159D" w14:paraId="519C8A1C" w14:textId="77777777" w:rsidTr="00F22A2A">
        <w:tc>
          <w:tcPr>
            <w:tcW w:w="648" w:type="dxa"/>
          </w:tcPr>
          <w:p w14:paraId="6000F287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sz w:val="24"/>
                <w:szCs w:val="24"/>
              </w:rPr>
              <w:t>1.</w:t>
            </w:r>
          </w:p>
        </w:tc>
        <w:tc>
          <w:tcPr>
            <w:tcW w:w="3316" w:type="dxa"/>
          </w:tcPr>
          <w:p w14:paraId="1F650C39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02929EC2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sz w:val="24"/>
                <w:szCs w:val="24"/>
              </w:rPr>
              <w:t>28080</w:t>
            </w:r>
          </w:p>
        </w:tc>
        <w:tc>
          <w:tcPr>
            <w:tcW w:w="3118" w:type="dxa"/>
          </w:tcPr>
          <w:p w14:paraId="4DE126DB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sz w:val="24"/>
                <w:szCs w:val="24"/>
              </w:rPr>
              <w:t>49±0,8</w:t>
            </w:r>
          </w:p>
        </w:tc>
      </w:tr>
      <w:tr w:rsidR="00F2159D" w:rsidRPr="00F2159D" w14:paraId="2FF038BF" w14:textId="77777777" w:rsidTr="00F22A2A">
        <w:tc>
          <w:tcPr>
            <w:tcW w:w="648" w:type="dxa"/>
          </w:tcPr>
          <w:p w14:paraId="7D6B29E3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sz w:val="24"/>
                <w:szCs w:val="24"/>
              </w:rPr>
              <w:t>2.</w:t>
            </w:r>
          </w:p>
        </w:tc>
        <w:tc>
          <w:tcPr>
            <w:tcW w:w="3316" w:type="dxa"/>
          </w:tcPr>
          <w:p w14:paraId="1332E1E1" w14:textId="77777777" w:rsidR="00F2159D" w:rsidRPr="00F2159D" w:rsidRDefault="00F2159D" w:rsidP="00A90D9B">
            <w:pPr>
              <w:spacing w:after="0" w:line="276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F2159D">
              <w:rPr>
                <w:rFonts w:ascii="Cambria" w:hAnsi="Cambria" w:cs="Times New Roman"/>
                <w:sz w:val="24"/>
                <w:szCs w:val="24"/>
              </w:rPr>
              <w:t>250</w:t>
            </w:r>
          </w:p>
        </w:tc>
        <w:tc>
          <w:tcPr>
            <w:tcW w:w="2552" w:type="dxa"/>
          </w:tcPr>
          <w:p w14:paraId="22102452" w14:textId="77777777" w:rsidR="00F2159D" w:rsidRPr="00F2159D" w:rsidRDefault="00F2159D" w:rsidP="00A90D9B">
            <w:pPr>
              <w:pStyle w:val="Header"/>
              <w:tabs>
                <w:tab w:val="clear" w:pos="4153"/>
                <w:tab w:val="clear" w:pos="8306"/>
              </w:tabs>
              <w:spacing w:line="276" w:lineRule="auto"/>
              <w:jc w:val="both"/>
              <w:rPr>
                <w:rFonts w:ascii="Cambria" w:hAnsi="Cambria"/>
              </w:rPr>
            </w:pPr>
            <w:r w:rsidRPr="00F2159D">
              <w:rPr>
                <w:rFonts w:ascii="Cambria" w:hAnsi="Cambria"/>
              </w:rPr>
              <w:t>9216</w:t>
            </w:r>
          </w:p>
        </w:tc>
        <w:tc>
          <w:tcPr>
            <w:tcW w:w="3118" w:type="dxa"/>
          </w:tcPr>
          <w:p w14:paraId="604E1E60" w14:textId="77777777" w:rsidR="00F2159D" w:rsidRPr="00F2159D" w:rsidRDefault="00F2159D" w:rsidP="00A90D9B">
            <w:pPr>
              <w:pStyle w:val="Header"/>
              <w:tabs>
                <w:tab w:val="clear" w:pos="4153"/>
                <w:tab w:val="clear" w:pos="8306"/>
              </w:tabs>
              <w:spacing w:line="276" w:lineRule="auto"/>
              <w:jc w:val="both"/>
              <w:rPr>
                <w:rFonts w:ascii="Cambria" w:hAnsi="Cambria"/>
              </w:rPr>
            </w:pPr>
            <w:r w:rsidRPr="00F2159D">
              <w:rPr>
                <w:rFonts w:ascii="Cambria" w:hAnsi="Cambria"/>
              </w:rPr>
              <w:t>66±1,2</w:t>
            </w:r>
          </w:p>
        </w:tc>
      </w:tr>
    </w:tbl>
    <w:p w14:paraId="2DBDB222" w14:textId="77777777" w:rsidR="00F2159D" w:rsidRDefault="00F2159D" w:rsidP="00A90D9B">
      <w:p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</w:p>
    <w:p w14:paraId="586F9D95" w14:textId="7C3BAC8B" w:rsidR="00A90D9B" w:rsidRPr="00334407" w:rsidRDefault="00A90D9B" w:rsidP="00832F8D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4CFD52EA" w14:textId="77777777" w:rsidR="00A90D9B" w:rsidRPr="00334407" w:rsidRDefault="00A90D9B" w:rsidP="00A90D9B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334407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2D62C987" w14:textId="77777777" w:rsidR="00A90D9B" w:rsidRPr="00334407" w:rsidRDefault="00A90D9B" w:rsidP="00A90D9B">
      <w:pPr>
        <w:spacing w:after="0" w:line="240" w:lineRule="auto"/>
        <w:ind w:firstLine="540"/>
        <w:jc w:val="both"/>
        <w:rPr>
          <w:rFonts w:ascii="Cambria" w:eastAsia="Calibri" w:hAnsi="Cambria" w:cs="Times New Roman"/>
          <w:sz w:val="24"/>
          <w:szCs w:val="24"/>
        </w:rPr>
      </w:pPr>
    </w:p>
    <w:p w14:paraId="114104A7" w14:textId="021A4012" w:rsidR="00F2159D" w:rsidRDefault="00B275FA" w:rsidP="00B275FA">
      <w:pPr>
        <w:spacing w:line="276" w:lineRule="auto"/>
        <w:jc w:val="center"/>
      </w:pPr>
      <w:r>
        <w:t>______________</w:t>
      </w:r>
      <w:bookmarkStart w:id="0" w:name="_GoBack"/>
      <w:bookmarkEnd w:id="0"/>
    </w:p>
    <w:sectPr w:rsidR="00F2159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B0AA2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59D"/>
    <w:rsid w:val="0011777E"/>
    <w:rsid w:val="005C1A43"/>
    <w:rsid w:val="006376EF"/>
    <w:rsid w:val="00832F8D"/>
    <w:rsid w:val="008B3851"/>
    <w:rsid w:val="008F47D7"/>
    <w:rsid w:val="009A32FA"/>
    <w:rsid w:val="00A90D9B"/>
    <w:rsid w:val="00B275FA"/>
    <w:rsid w:val="00F2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2"/>
  <w:shapeDefaults>
    <o:shapedefaults v:ext="edit" spidmax="1026"/>
    <o:shapelayout v:ext="edit">
      <o:idmap v:ext="edit" data="1"/>
    </o:shapelayout>
  </w:shapeDefaults>
  <w:decimalSymbol w:val=","/>
  <w:listSeparator w:val=";"/>
  <w14:docId w14:val="7E98D19C"/>
  <w15:chartTrackingRefBased/>
  <w15:docId w15:val="{1EE8A6EE-33FA-4342-8FFD-CB9101DE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15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Diagrama2, Diagrama2"/>
    <w:basedOn w:val="Normal"/>
    <w:link w:val="HeaderChar"/>
    <w:rsid w:val="00F2159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aliases w:val="Diagrama2 Char, Diagrama2 Char"/>
    <w:basedOn w:val="DefaultParagraphFont"/>
    <w:link w:val="Header"/>
    <w:rsid w:val="00F2159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E821EE-FB07-466F-B2B6-68284EB36D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2CB27F-81A9-4A6D-9F3F-CA61E872AD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B40658-A967-40AC-974E-BEF1447F2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dcterms:created xsi:type="dcterms:W3CDTF">2026-04-20T10:43:00Z</dcterms:created>
  <dcterms:modified xsi:type="dcterms:W3CDTF">2026-04-20T10:43:00Z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